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7.png" ContentType="image/png"/>
  <Override PartName="/word/media/rId37.png" ContentType="image/png"/>
  <Override PartName="/word/media/rId23.png" ContentType="image/png"/>
  <Override PartName="/word/media/rId55.png" ContentType="image/png"/>
  <Override PartName="/word/media/rId51.png" ContentType="image/png"/>
  <Override PartName="/word/media/rId4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April</w:t>
      </w:r>
      <w:r>
        <w:t xml:space="preserve"> </w:t>
      </w:r>
      <w:r>
        <w:t xml:space="preserve">25,</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2"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2"/>
    <w:bookmarkStart w:id="60"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6" w:name="fig-show-basic-plots"/>
          <w:p>
            <w:pPr>
              <w:pStyle w:val="Compact"/>
              <w:jc w:val="center"/>
            </w:pPr>
            <w:r>
              <w:drawing>
                <wp:inline>
                  <wp:extent cx="5943600" cy="4245428"/>
                  <wp:effectExtent b="0" l="0" r="0" t="0"/>
                  <wp:docPr descr="" title="" id="24" name="Picture"/>
                  <a:graphic>
                    <a:graphicData uri="http://schemas.openxmlformats.org/drawingml/2006/picture">
                      <pic:pic>
                        <pic:nvPicPr>
                          <pic:cNvPr descr="../figures/fig-panel-per-year.png" id="25" name="Picture"/>
                          <pic:cNvPicPr>
                            <a:picLocks noChangeArrowheads="1" noChangeAspect="1"/>
                          </pic:cNvPicPr>
                        </pic:nvPicPr>
                        <pic:blipFill>
                          <a:blip r:embed="rId2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6"/>
        </w:tc>
      </w:tr>
    </w:tbl>
    <w:bookmarkStart w:id="31"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0" w:name="Xb6ce60108169ab29fd4ed84e6becc1ec8f0f199"/>
          <w:p>
            <w:pPr>
              <w:pStyle w:val="Compact"/>
              <w:jc w:val="center"/>
            </w:pPr>
            <w:r>
              <w:drawing>
                <wp:inline>
                  <wp:extent cx="5943600" cy="3467100"/>
                  <wp:effectExtent b="0" l="0" r="0" t="0"/>
                  <wp:docPr descr="" title="" id="28" name="Picture"/>
                  <a:graphic>
                    <a:graphicData uri="http://schemas.openxmlformats.org/drawingml/2006/picture">
                      <pic:pic>
                        <pic:nvPicPr>
                          <pic:cNvPr descr="../figures/fig-map-and-carnegie-classification.png" id="29" name="Picture"/>
                          <pic:cNvPicPr>
                            <a:picLocks noChangeArrowheads="1" noChangeAspect="1"/>
                          </pic:cNvPicPr>
                        </pic:nvPicPr>
                        <pic:blipFill>
                          <a:blip r:embed="rId27"/>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0"/>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1"/>
    <w:bookmarkStart w:id="36"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5" w:name="fig-show-geo-trends"/>
          <w:p>
            <w:pPr>
              <w:pStyle w:val="Compact"/>
              <w:jc w:val="center"/>
            </w:pPr>
            <w:r>
              <w:drawing>
                <wp:inline>
                  <wp:extent cx="5943600" cy="7429499"/>
                  <wp:effectExtent b="0" l="0" r="0" t="0"/>
                  <wp:docPr descr="" title="" id="33" name="Picture"/>
                  <a:graphic>
                    <a:graphicData uri="http://schemas.openxmlformats.org/drawingml/2006/picture">
                      <pic:pic>
                        <pic:nvPicPr>
                          <pic:cNvPr descr="../figures/fig-geo-focus-by-year.png" id="34" name="Picture"/>
                          <pic:cNvPicPr>
                            <a:picLocks noChangeArrowheads="1" noChangeAspect="1"/>
                          </pic:cNvPicPr>
                        </pic:nvPicPr>
                        <pic:blipFill>
                          <a:blip r:embed="rId3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5"/>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6"/>
    <w:bookmarkStart w:id="41"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0" w:name="fig-show-meth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method-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0"/>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1"/>
    <w:bookmarkStart w:id="50"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topi-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topic-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5"/>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49" w:name="fig-show-cooc"/>
          <w:p>
            <w:pPr>
              <w:pStyle w:val="Compact"/>
              <w:jc w:val="center"/>
            </w:pPr>
            <w:r>
              <w:drawing>
                <wp:inline>
                  <wp:extent cx="5943600" cy="5943600"/>
                  <wp:effectExtent b="0" l="0" r="0" t="0"/>
                  <wp:docPr descr="" title="" id="47" name="Picture"/>
                  <a:graphic>
                    <a:graphicData uri="http://schemas.openxmlformats.org/drawingml/2006/picture">
                      <pic:pic>
                        <pic:nvPicPr>
                          <pic:cNvPr descr="../figures/fig-topic-cooc-heatmap.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49"/>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0"/>
    <w:bookmarkStart w:id="59"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4" w:name="fig-requirements-over-time"/>
          <w:p>
            <w:pPr>
              <w:pStyle w:val="Compact"/>
              <w:jc w:val="center"/>
            </w:pPr>
            <w:r>
              <w:drawing>
                <wp:inline>
                  <wp:extent cx="5943600" cy="2971800"/>
                  <wp:effectExtent b="0" l="0" r="0" t="0"/>
                  <wp:docPr descr="" title="" id="52" name="Picture"/>
                  <a:graphic>
                    <a:graphicData uri="http://schemas.openxmlformats.org/drawingml/2006/picture">
                      <pic:pic>
                        <pic:nvPicPr>
                          <pic:cNvPr descr="../figures/fig-requirements-per-year.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4"/>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8" w:name="fig-requirements-by-position"/>
          <w:p>
            <w:pPr>
              <w:pStyle w:val="Compact"/>
              <w:jc w:val="center"/>
            </w:pPr>
            <w:r>
              <w:drawing>
                <wp:inline>
                  <wp:extent cx="5943600" cy="4457700"/>
                  <wp:effectExtent b="0" l="0" r="0" t="0"/>
                  <wp:docPr descr="" title="" id="56" name="Picture"/>
                  <a:graphic>
                    <a:graphicData uri="http://schemas.openxmlformats.org/drawingml/2006/picture">
                      <pic:pic>
                        <pic:nvPicPr>
                          <pic:cNvPr descr="../figures/fig-requirements-by-rank.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8"/>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59"/>
    <w:bookmarkEnd w:id="60"/>
    <w:bookmarkStart w:id="61"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1"/>
    <w:bookmarkStart w:id="62"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2"/>
    <w:bookmarkStart w:id="63"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3"/>
    <w:bookmarkStart w:id="64"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4"/>
    <w:bookmarkStart w:id="65"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5"/>
    <w:bookmarkStart w:id="66" w:name="competing-interests-statement"/>
    <w:p>
      <w:pPr>
        <w:pStyle w:val="Heading1"/>
      </w:pPr>
      <w:r>
        <w:t xml:space="preserve">Competing Interests Statement</w:t>
      </w:r>
    </w:p>
    <w:p>
      <w:pPr>
        <w:pStyle w:val="FirstParagraph"/>
      </w:pPr>
      <w:r>
        <w:t xml:space="preserve">Competing interests: The authors declare none</w:t>
      </w:r>
    </w:p>
    <w:bookmarkEnd w:id="66"/>
    <w:bookmarkStart w:id="67"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7"/>
    <w:bookmarkStart w:id="166" w:name="references-cited"/>
    <w:p>
      <w:pPr>
        <w:pStyle w:val="Heading1"/>
      </w:pPr>
      <w:r>
        <w:t xml:space="preserve">References cited</w:t>
      </w:r>
    </w:p>
    <w:bookmarkStart w:id="164" w:name="refs"/>
    <w:bookmarkStart w:id="69"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8">
        <w:r>
          <w:rPr>
            <w:rStyle w:val="Hyperlink"/>
          </w:rPr>
          <w:t xml:space="preserve">https://employers.americananthro.org/static-page/10285/job-board-policies/</w:t>
        </w:r>
      </w:hyperlink>
      <w:r>
        <w:t xml:space="preserve">, accessed January 26, 2025.</w:t>
      </w:r>
    </w:p>
    <w:bookmarkEnd w:id="69"/>
    <w:bookmarkStart w:id="71"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0">
        <w:r>
          <w:rPr>
            <w:rStyle w:val="Hyperlink"/>
          </w:rPr>
          <w:t xml:space="preserve">https://www.aaup.org/report/annual-report-economic-status-profession-2021-22</w:t>
        </w:r>
      </w:hyperlink>
      <w:r>
        <w:t xml:space="preserve">, accessed January 26, 2025.</w:t>
      </w:r>
    </w:p>
    <w:bookmarkEnd w:id="71"/>
    <w:bookmarkStart w:id="73"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2">
        <w:r>
          <w:rPr>
            <w:rStyle w:val="Hyperlink"/>
          </w:rPr>
          <w:t xml:space="preserve">https://www.aaup.org/report/2022-aaup-survey-tenure-practices</w:t>
        </w:r>
      </w:hyperlink>
      <w:r>
        <w:t xml:space="preserve">, accessed January 26, 2025.</w:t>
      </w:r>
    </w:p>
    <w:bookmarkEnd w:id="73"/>
    <w:bookmarkStart w:id="75"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4">
        <w:r>
          <w:rPr>
            <w:rStyle w:val="Hyperlink"/>
          </w:rPr>
          <w:t xml:space="preserve">10.1111/j.1460-2466.2010.01487.x</w:t>
        </w:r>
      </w:hyperlink>
      <w:r>
        <w:t xml:space="preserve">.</w:t>
      </w:r>
    </w:p>
    <w:bookmarkEnd w:id="75"/>
    <w:bookmarkStart w:id="76"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6"/>
    <w:bookmarkStart w:id="77"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7"/>
    <w:bookmarkStart w:id="79"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8">
        <w:r>
          <w:rPr>
            <w:rStyle w:val="Hyperlink"/>
          </w:rPr>
          <w:t xml:space="preserve">10.1017/eaa.2022.41</w:t>
        </w:r>
      </w:hyperlink>
      <w:r>
        <w:t xml:space="preserve">.</w:t>
      </w:r>
    </w:p>
    <w:bookmarkEnd w:id="79"/>
    <w:bookmarkStart w:id="8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0">
        <w:r>
          <w:rPr>
            <w:rStyle w:val="Hyperlink"/>
          </w:rPr>
          <w:t xml:space="preserve">10.48550/arXiv.1803.00125</w:t>
        </w:r>
      </w:hyperlink>
      <w:r>
        <w:t xml:space="preserve">.</w:t>
      </w:r>
    </w:p>
    <w:bookmarkEnd w:id="81"/>
    <w:bookmarkStart w:id="83"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2">
        <w:r>
          <w:rPr>
            <w:rStyle w:val="Hyperlink"/>
          </w:rPr>
          <w:t xml:space="preserve">10.1126/sciadv.1400005</w:t>
        </w:r>
      </w:hyperlink>
      <w:r>
        <w:t xml:space="preserve">.</w:t>
      </w:r>
    </w:p>
    <w:bookmarkEnd w:id="83"/>
    <w:bookmarkStart w:id="85"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4">
        <w:r>
          <w:rPr>
            <w:rStyle w:val="Hyperlink"/>
          </w:rPr>
          <w:t xml:space="preserve">10.1017/aap.2022.8</w:t>
        </w:r>
      </w:hyperlink>
      <w:r>
        <w:t xml:space="preserve">, accessed October 16, 2024.</w:t>
      </w:r>
    </w:p>
    <w:bookmarkEnd w:id="85"/>
    <w:bookmarkStart w:id="87" w:name="ref-culver"/>
    <w:p>
      <w:pPr>
        <w:pStyle w:val="Bibliography"/>
      </w:pPr>
      <w:r>
        <w:t xml:space="preserve">Culver, KC, and Adrianna Kezar</w:t>
      </w:r>
      <w:r>
        <w:t xml:space="preserve"> </w:t>
      </w:r>
      <w:r>
        <w:t xml:space="preserve">2022</w:t>
      </w:r>
      <w:r>
        <w:t xml:space="preserve">	</w:t>
      </w:r>
      <w:hyperlink r:id="rId86">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7"/>
    <w:bookmarkStart w:id="89"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8">
        <w:r>
          <w:rPr>
            <w:rStyle w:val="Hyperlink"/>
          </w:rPr>
          <w:t xml:space="preserve">10.1111/aman.13781</w:t>
        </w:r>
      </w:hyperlink>
      <w:r>
        <w:t xml:space="preserve">, accessed October 22, 2024.</w:t>
      </w:r>
    </w:p>
    <w:bookmarkEnd w:id="89"/>
    <w:bookmarkStart w:id="91"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0">
        <w:r>
          <w:rPr>
            <w:rStyle w:val="Hyperlink"/>
          </w:rPr>
          <w:t xml:space="preserve">10.1073/pnas.2117320119</w:t>
        </w:r>
      </w:hyperlink>
      <w:r>
        <w:t xml:space="preserve">.</w:t>
      </w:r>
    </w:p>
    <w:bookmarkEnd w:id="91"/>
    <w:bookmarkStart w:id="92"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2"/>
    <w:bookmarkStart w:id="94"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3">
        <w:r>
          <w:rPr>
            <w:rStyle w:val="Hyperlink"/>
          </w:rPr>
          <w:t xml:space="preserve">10.1007/s11192-021-03917-y</w:t>
        </w:r>
      </w:hyperlink>
      <w:r>
        <w:t xml:space="preserve">.</w:t>
      </w:r>
    </w:p>
    <w:bookmarkEnd w:id="94"/>
    <w:bookmarkStart w:id="96"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5">
        <w:r>
          <w:rPr>
            <w:rStyle w:val="Hyperlink"/>
          </w:rPr>
          <w:t xml:space="preserve">10.1017/aaq.2021.18</w:t>
        </w:r>
      </w:hyperlink>
      <w:r>
        <w:t xml:space="preserve">.</w:t>
      </w:r>
    </w:p>
    <w:bookmarkEnd w:id="96"/>
    <w:bookmarkStart w:id="98"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7">
        <w:r>
          <w:rPr>
            <w:rStyle w:val="Hyperlink"/>
          </w:rPr>
          <w:t xml:space="preserve">https://arizona.academia.edu/LarsFogelin</w:t>
        </w:r>
      </w:hyperlink>
      <w:r>
        <w:t xml:space="preserve">, accessed January 26, 2025.</w:t>
      </w:r>
    </w:p>
    <w:bookmarkEnd w:id="98"/>
    <w:bookmarkStart w:id="100"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9">
        <w:r>
          <w:rPr>
            <w:rStyle w:val="Hyperlink"/>
          </w:rPr>
          <w:t xml:space="preserve">10.1007/s10761-020-00577-1</w:t>
        </w:r>
      </w:hyperlink>
      <w:r>
        <w:t xml:space="preserve">.</w:t>
      </w:r>
    </w:p>
    <w:bookmarkEnd w:id="100"/>
    <w:bookmarkStart w:id="102"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1">
        <w:r>
          <w:rPr>
            <w:rStyle w:val="Hyperlink"/>
          </w:rPr>
          <w:t xml:space="preserve">https://www.anthropology-news.org/articles/hello-to-tristes-tropes/</w:t>
        </w:r>
      </w:hyperlink>
      <w:r>
        <w:t xml:space="preserve">, accessed August 2, 2022.</w:t>
      </w:r>
    </w:p>
    <w:bookmarkEnd w:id="102"/>
    <w:bookmarkStart w:id="104"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3">
        <w:r>
          <w:rPr>
            <w:rStyle w:val="Hyperlink"/>
          </w:rPr>
          <w:t xml:space="preserve">10.1002/sres.2324</w:t>
        </w:r>
      </w:hyperlink>
      <w:r>
        <w:t xml:space="preserve">.</w:t>
      </w:r>
    </w:p>
    <w:bookmarkEnd w:id="104"/>
    <w:bookmarkStart w:id="105"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5"/>
    <w:bookmarkStart w:id="106"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6"/>
    <w:bookmarkStart w:id="108"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7">
        <w:r>
          <w:rPr>
            <w:rStyle w:val="Hyperlink"/>
          </w:rPr>
          <w:t xml:space="preserve">https://www.higheredjobs.com/Articles/articleDisplay.cfm?ID=3948</w:t>
        </w:r>
      </w:hyperlink>
      <w:r>
        <w:t xml:space="preserve">, accessed November 1, 2024.</w:t>
      </w:r>
    </w:p>
    <w:bookmarkEnd w:id="108"/>
    <w:bookmarkStart w:id="110"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9">
        <w:r>
          <w:rPr>
            <w:rStyle w:val="Hyperlink"/>
          </w:rPr>
          <w:t xml:space="preserve">10.1111/amet.12520</w:t>
        </w:r>
      </w:hyperlink>
      <w:r>
        <w:t xml:space="preserve">.</w:t>
      </w:r>
    </w:p>
    <w:bookmarkEnd w:id="110"/>
    <w:bookmarkStart w:id="111"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1"/>
    <w:bookmarkStart w:id="112"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2"/>
    <w:bookmarkStart w:id="114"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3">
        <w:r>
          <w:rPr>
            <w:rStyle w:val="Hyperlink"/>
          </w:rPr>
          <w:t xml:space="preserve">10.1093/geront/gnw001</w:t>
        </w:r>
      </w:hyperlink>
      <w:r>
        <w:t xml:space="preserve">.</w:t>
      </w:r>
    </w:p>
    <w:bookmarkEnd w:id="114"/>
    <w:bookmarkStart w:id="116"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5">
        <w:r>
          <w:rPr>
            <w:rStyle w:val="Hyperlink"/>
          </w:rPr>
          <w:t xml:space="preserve">10.1111/aman.13158</w:t>
        </w:r>
      </w:hyperlink>
      <w:r>
        <w:t xml:space="preserve">, accessed October 31, 2024.</w:t>
      </w:r>
    </w:p>
    <w:bookmarkEnd w:id="116"/>
    <w:bookmarkStart w:id="117"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7"/>
    <w:bookmarkStart w:id="118"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8"/>
    <w:bookmarkStart w:id="120"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9">
        <w:r>
          <w:rPr>
            <w:rStyle w:val="Hyperlink"/>
          </w:rPr>
          <w:t xml:space="preserve">10.1017/aaq.2022.59</w:t>
        </w:r>
      </w:hyperlink>
      <w:r>
        <w:t xml:space="preserve">.</w:t>
      </w:r>
    </w:p>
    <w:bookmarkEnd w:id="120"/>
    <w:bookmarkStart w:id="122"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1">
        <w:r>
          <w:rPr>
            <w:rStyle w:val="Hyperlink"/>
          </w:rPr>
          <w:t xml:space="preserve">10.1002/sres.2210</w:t>
        </w:r>
      </w:hyperlink>
      <w:r>
        <w:t xml:space="preserve">.</w:t>
      </w:r>
    </w:p>
    <w:bookmarkEnd w:id="122"/>
    <w:bookmarkStart w:id="123"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6"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5">
        <w:r>
          <w:rPr>
            <w:rStyle w:val="Hyperlink"/>
          </w:rPr>
          <w:t xml:space="preserve">10.7326/M20-6306</w:t>
        </w:r>
      </w:hyperlink>
      <w:r>
        <w:t xml:space="preserve">.</w:t>
      </w:r>
    </w:p>
    <w:bookmarkEnd w:id="126"/>
    <w:bookmarkStart w:id="128"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7">
        <w:r>
          <w:rPr>
            <w:rStyle w:val="Hyperlink"/>
          </w:rPr>
          <w:t xml:space="preserve">10.1371/journal.pone.0285330</w:t>
        </w:r>
      </w:hyperlink>
      <w:r>
        <w:t xml:space="preserve">.</w:t>
      </w:r>
    </w:p>
    <w:bookmarkEnd w:id="128"/>
    <w:bookmarkStart w:id="13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9">
        <w:r>
          <w:rPr>
            <w:rStyle w:val="Hyperlink"/>
          </w:rPr>
          <w:t xml:space="preserve">10.1007/s10816-015-9272-9</w:t>
        </w:r>
      </w:hyperlink>
      <w:r>
        <w:t xml:space="preserve">.</w:t>
      </w:r>
    </w:p>
    <w:bookmarkEnd w:id="130"/>
    <w:bookmarkStart w:id="131"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1"/>
    <w:bookmarkStart w:id="133"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2">
        <w:r>
          <w:rPr>
            <w:rStyle w:val="Hyperlink"/>
          </w:rPr>
          <w:t xml:space="preserve">10.1017/aap.2023.21</w:t>
        </w:r>
      </w:hyperlink>
      <w:r>
        <w:t xml:space="preserve">.</w:t>
      </w:r>
    </w:p>
    <w:bookmarkEnd w:id="133"/>
    <w:bookmarkStart w:id="134"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5">
        <w:r>
          <w:rPr>
            <w:rStyle w:val="Hyperlink"/>
          </w:rPr>
          <w:t xml:space="preserve">https://nces.ed.gov/ipeds/</w:t>
        </w:r>
      </w:hyperlink>
      <w:r>
        <w:t xml:space="preserve">, accessed January 25, 2025.</w:t>
      </w:r>
    </w:p>
    <w:bookmarkEnd w:id="136"/>
    <w:bookmarkStart w:id="138"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7">
        <w:r>
          <w:rPr>
            <w:rStyle w:val="Hyperlink"/>
          </w:rPr>
          <w:t xml:space="preserve">10.1111/cars.12252</w:t>
        </w:r>
      </w:hyperlink>
      <w:r>
        <w:t xml:space="preserve">.</w:t>
      </w:r>
    </w:p>
    <w:bookmarkEnd w:id="138"/>
    <w:bookmarkStart w:id="140"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9">
        <w:r>
          <w:rPr>
            <w:rStyle w:val="Hyperlink"/>
          </w:rPr>
          <w:t xml:space="preserve">10.1002/ajpa.23457</w:t>
        </w:r>
      </w:hyperlink>
      <w:r>
        <w:t xml:space="preserve">.</w:t>
      </w:r>
    </w:p>
    <w:bookmarkEnd w:id="140"/>
    <w:bookmarkStart w:id="142"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1">
        <w:r>
          <w:rPr>
            <w:rStyle w:val="Hyperlink"/>
          </w:rPr>
          <w:t xml:space="preserve">https://culanth.org/fieldsights/academic-precarity-in-american-anthropology</w:t>
        </w:r>
      </w:hyperlink>
      <w:r>
        <w:t xml:space="preserve">, accessed October 31, 2024.</w:t>
      </w:r>
    </w:p>
    <w:bookmarkEnd w:id="142"/>
    <w:bookmarkStart w:id="144" w:name="ref-rlanguage"/>
    <w:p>
      <w:pPr>
        <w:pStyle w:val="Bibliography"/>
      </w:pPr>
      <w:r>
        <w:t xml:space="preserve">R Core Team</w:t>
      </w:r>
      <w:r>
        <w:t xml:space="preserve"> </w:t>
      </w:r>
      <w:r>
        <w:t xml:space="preserve">2024</w:t>
      </w:r>
      <w:r>
        <w:t xml:space="preserve">	</w:t>
      </w:r>
      <w:hyperlink r:id="rId143">
        <w:r>
          <w:rPr>
            <w:rStyle w:val="Hyperlink"/>
            <w:iCs/>
            <w:i/>
          </w:rPr>
          <w:t xml:space="preserve">R: A language and environment for statistical computing</w:t>
        </w:r>
      </w:hyperlink>
      <w:r>
        <w:t xml:space="preserve">. R Foundation for Statistical Computing, Vienna, Austria.</w:t>
      </w:r>
    </w:p>
    <w:bookmarkEnd w:id="144"/>
    <w:bookmarkStart w:id="145"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5"/>
    <w:bookmarkStart w:id="147"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6">
        <w:r>
          <w:rPr>
            <w:rStyle w:val="Hyperlink"/>
          </w:rPr>
          <w:t xml:space="preserve">10.1515/opar-2022-0309</w:t>
        </w:r>
      </w:hyperlink>
      <w:r>
        <w:t xml:space="preserve">.</w:t>
      </w:r>
    </w:p>
    <w:bookmarkEnd w:id="147"/>
    <w:bookmarkStart w:id="148"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8"/>
    <w:bookmarkStart w:id="149"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9"/>
    <w:bookmarkStart w:id="151" w:name="ref-soucek2021diversity"/>
    <w:p>
      <w:pPr>
        <w:pStyle w:val="Bibliography"/>
      </w:pPr>
      <w:r>
        <w:t xml:space="preserve">Soucek, Brian</w:t>
      </w:r>
      <w:r>
        <w:t xml:space="preserve"> </w:t>
      </w:r>
      <w:r>
        <w:t xml:space="preserve">2022</w:t>
      </w:r>
      <w:r>
        <w:t xml:space="preserve">	</w:t>
      </w:r>
      <w:hyperlink r:id="rId150">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1"/>
    <w:bookmarkStart w:id="152"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3">
        <w:r>
          <w:rPr>
            <w:rStyle w:val="Hyperlink"/>
          </w:rPr>
          <w:t xml:space="preserve">10.1093/cid/ciaa815</w:t>
        </w:r>
      </w:hyperlink>
      <w:r>
        <w:t xml:space="preserve">.</w:t>
      </w:r>
    </w:p>
    <w:bookmarkEnd w:id="154"/>
    <w:bookmarkStart w:id="156"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5">
        <w:r>
          <w:rPr>
            <w:rStyle w:val="Hyperlink"/>
          </w:rPr>
          <w:t xml:space="preserve">10.1111/j.1556-3502.2010.51904.x</w:t>
        </w:r>
      </w:hyperlink>
      <w:r>
        <w:t xml:space="preserve">.</w:t>
      </w:r>
    </w:p>
    <w:bookmarkEnd w:id="156"/>
    <w:bookmarkStart w:id="158"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7">
        <w:r>
          <w:rPr>
            <w:rStyle w:val="Hyperlink"/>
          </w:rPr>
          <w:t xml:space="preserve">10.1038/s41586-022-05222-x</w:t>
        </w:r>
      </w:hyperlink>
      <w:r>
        <w:t xml:space="preserve">, accessed November 1, 2024.</w:t>
      </w:r>
    </w:p>
    <w:bookmarkEnd w:id="158"/>
    <w:bookmarkStart w:id="159"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9"/>
    <w:bookmarkStart w:id="161"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0">
        <w:r>
          <w:rPr>
            <w:rStyle w:val="Hyperlink"/>
          </w:rPr>
          <w:t xml:space="preserve">10.1038/d41586-020-01656-3</w:t>
        </w:r>
      </w:hyperlink>
      <w:r>
        <w:t xml:space="preserve">.</w:t>
      </w:r>
    </w:p>
    <w:bookmarkEnd w:id="161"/>
    <w:bookmarkStart w:id="163"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2">
        <w:r>
          <w:rPr>
            <w:rStyle w:val="Hyperlink"/>
          </w:rPr>
          <w:t xml:space="preserve">10.1111/AN.1341</w:t>
        </w:r>
      </w:hyperlink>
      <w:r>
        <w:t xml:space="preserve">.</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2025-04-25 19:04:00.903563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2025-04-25</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RSPM</w:t>
      </w:r>
      <w:r>
        <w:br/>
      </w:r>
      <w:r>
        <w:rPr>
          <w:rStyle w:val="VerbatimChar"/>
        </w:rPr>
        <w:t xml:space="preserve"> P yaml           2.3.10   2024-07-26 [?] CRAN (R 4.4.0)</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[71d7260] 2025-02-04: Submitted to American Antiquity, after manual edits to cover page of docx</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2025-04-26T02:04:07Z</dcterms:created>
  <dcterms:modified xsi:type="dcterms:W3CDTF">2025-04-26T02:04:07Z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April 25,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